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25; Brandt, 32; Cavanaugh, M., 6; Clouse, 37; DeKay,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40; Dorn, 30; Fredrickson, 20; Guereca, 7; Hansen, 16;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48; Holdcroft, 36; Hughes, 24; Ibach, 44; Jacobson,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42; Lippincott, 34; McKinney, 11; Meyer, F., 41; Meyer, G.,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17; Moser, 22; Murman, 38; Prokop, 27; Quick, 35; Raybould,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28; Riepe, 12; Sanders, 45; Sorrentino, 39; Storer, 43;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Strommen, 47; von Gillern, 4; 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Hall of Fame;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72-728, Reissue Revised Statutes of Nebraska; to require the naming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to the Nebraska Hall of Fame;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72-728 (1)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Nebraska Hall of Fame Commission shall not name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person to the Nebraska Hall of Fame during each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January 1, 2005. During the first two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five-year period, the commission shall receive nominations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to be named to the Nebraska Hall of Fame.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nominations and may select the finalists for induction.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subsequent two years of each five-year period,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finalists, if any, and shall hold public hearings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finalists in each of the congressional districts. After the hearings,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select one finalist for induction. If a finalist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for induction, the commission shall name him or her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Hall of Fame during the final year of each five-year period.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 named to the Nebraska Hall of Fame until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years after such person's demise.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limitations imposed by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procure an appropriate plaque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placed the names of each Nebraskan awarded the Medal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as a result of such person's services in the armed forces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Such plaque shall have sufficient space for listing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of persons who shall be awarded the Medal of Honor in the future.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plaque shall have a suitable place in the State Capitol.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January 1, 2027, the commission shall name one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the Nebraska Hall of Fame. Such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a prior member of the United States House of Representatives;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a former head coach of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football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served as Athletic Director of the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Lincoln;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Have attended Hastings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72-728,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