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amend section 75-307,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require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uninsured and underinsured insurance coverage per occupant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certificated intrastate motor carriers, certain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carriers transporting household goods, and any motor carrier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employees of a railroad carrier;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75-307 (1) Certificated intrastate motor carriers, including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 carriers, any motor carrier transporting household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license issued pursuant to section 75-304.03, and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transporting employees of a railroad carrier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75-304.04 shall comply with reasonable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prescribed by the commission governing the filing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the approval of the filings, and the maintenance of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carrier's principal place of business of surety bonds,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insurance, qualifications as a self-insurer, or other securities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in such reasonable amount as required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to pay, within the amount of such surety bonds, policies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qualifications as a self-insurer, or other securities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any final judgment recovered against such motor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injuries to or the death of any person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 operation, maintenance, or use of motor vehicles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permit, or license or for loss or damage to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others. No certificate or permit shall be issued to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carrier, no license shall be issued to a motor carrier transporting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goods under section 75-304.03 or employees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under section 75-304.04, nor shall such certificate, permit,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remain in force unless such carrier complies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rules and regulations prescribed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may, in its discretion and under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require any certificated carrier, any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household goods under a license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75-304.03, and any motor carrier transporting employees of a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under a license issued pursuant to section 75-304.04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bond, policies of insurance, qualifications as a self-insurer,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securities or agreements, in a sum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to be conditioned upon such carrier making compensation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shippers or consignees for all property belonging to shippers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consignees and coming into the possession of such carrier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its transportation service. Any carrier which may be required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compensate a shipper or consignee for any loss, damage, or default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connecting motor common carrier is legally responsible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subrogated to the rights of such shipper or consignee under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bond, policies of insurance, or other securities or agreements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sum so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setting the rates for required policies of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section, the commission shall require at least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one million dollars in uninsured and underinsured insurance coverage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occupant.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carrying out this section, the commission may classify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carriers and regulated motor carriers taking into consideration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of the operations of such carriers and the value of the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carried. Nothing contained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commission to compel motor carriers other than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household goods under section 75-309 or under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75-304.03 to carry cargo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apply to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