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631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School Emergency Response Mapping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79-3111,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intent regarding funding; to repeal the original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79-3111 (1) The School Emergency Response Mapping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administered by the State Department of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any money transferred by the Legislature and any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or bequests. The department shall use the money in the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related to facilitating the implementation of mapping data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79-3110. Any funds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It is the intent of the Legislature to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hundred twenty-five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Emergency Response Mapping Fund for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2024-25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providing such 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79-3111,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