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1221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definitions relating to community engagement and work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68-901 Sections 68-901 to 68-9,111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Medical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implementing and administering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Big Beautiful Bill Act, Public Law 119-21,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2026, the department shall adopt the following definitions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community engagement or work requirements for individuals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experience a short-term hardship event: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Extended period of time means (a) one or more overnight stays,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repeated travel of two or more trips, or (c) sustained absence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individual's residence that reasonably interferes with the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 community engagement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Inpatient hospital services means services provided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is admitted as an inpatient to a hospital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physician or other health care provider order, consistent with 42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412.3. Inpatient hospital services are deemed to occur beginning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admission, regardless of length of stay, and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outpatient, observation, diagnostic, recovery, or follow-up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related to such admission;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Outside of the individual's community means travel outside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individual's county of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Serious or complex medical condition means an individual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or more of the conditions described in 42 C.F.R. 440.315,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condition for which medicaid coverage is medically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