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809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political subdivisions;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13-331, Revised Statutes Supplement, 2025; to prohibit the enactment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enforcement of local laws that would prohibit landlords from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certain actions;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13-331,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13-331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Local government means any city, village, or county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or subdivision of a city, village, or county;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Ordinance means any local law,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ordinance, resolution, rule, or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expressly permitted by other state law,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shall not have the power to enact or enforce any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prohibits landlords from refusing to lease or rent a privately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single-family or multiple-unit residential or commercial rental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person because the person's lawful source of income to pay 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funding from a federal or other housing assistance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expressly permitted by other state law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a local government shall not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to enact or enforce any ordinance which would have the effect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imposing rent controls on private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Subsection (3) of this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does not apply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adopted for the purposes of increasing the supply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and that does so through land-use or inclusionary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requirements;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Provides for a program that a private property owner voluntarily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contractually agrees to participate in and that restricts rent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 increases.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applies notwithstanding the provisions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rule charter.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ordinance in violation of this section is null and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13-331,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