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212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Tobacco Products Tax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77-4008,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tax on cigars, cheroots,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stogies as prescribed; to provide an operative date;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77-4008 (1)(a) A tax is hereby imposed upon the first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products to be sold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tax on cigars, cheroots, and stogies shall be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(i) the purchase price of the cigars, cheroots, or stogies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owner or (ii) the price at which a first owner who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manufactured, or fabricated the cigars, cheroots, or stogies sells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items to others, except that the maximum tax imposed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 shall be fifty cents for each cigar, cheroot, or stogie.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snuff shall be forty-four cents per ounce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proportionate tax at the like rate on all fractional parts of an ounce.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 shall be computed based on the net weight as listed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an electronic nicotine delivery system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milliliters or less of consumable material shall be five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 of consumable material and a proportionate tax at the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on all fractional parts of a milliliter.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an electronic nicotine delivery system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three milliliters of consumable material shall be ten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(i) the purchase price of such electronic nicotine delivery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first owner or (ii) the price at which the first owner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manufactured, or fabricated the electronic nicotine delivery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sells the item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electronic nicotine delivery systems in the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retail dealers for which tax has not been paid, the tax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imposed at the earliest time the retail dealer: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Brings or causes to be brought into the state any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 for sale; (ii) makes, manufactures, or fabricates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nicotine delivery system in this state for sale in this 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(iii) sells any electronic nicotine delivery system to consumers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tobacco products other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cigars, cheroots,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stogies,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snuff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electronic nicotine delivery systems shall be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(i) the purchase price of such tobacco products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owner or (ii) the price at which a first owner who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manufactured, or fabricated the tobacco product sells the items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tobacco products shall be in addition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any person who is licensed under section 77-4009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tobacco products from another person licensed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77-4009, the seller shall be liable for the payment of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Amounts collected pursuant to this section shall be used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pursuant to section 77-4025.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77-4008,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