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decedents' estates;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30-3417, Reissue Revised Statutes of Nebraska; to change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relating to attorneys in fact;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30-3417 (1) When the authority conferred by a power of attorney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has commenced, the attorney in fact,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and limitations set forth in the power of attorney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or elsewhere, shall make health care decisions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principal's behalf, except that the attorney in fact shall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consent to any act or omission to which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could not consent under law, (b) to make any decision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death of the principal's unborn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the principal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known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pregnant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unborn child is likely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will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death of the principal's unborn child and it is probable that the unborn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will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to the point of live birth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principal's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treating physician determines that the principal's life is at risk,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continued application of health care,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(c)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decisions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or withdrawing a life-sustaining procedure or withholding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withdrawing artificially administered nutrition and hydration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30-3418.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attorney in fact shall have priority over any person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principal to act for the principal in all health care decisions,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attorney in fact shall not have the authority to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decision unless and until the principal has been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incapable of making health care decisions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30-3412.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attorney in fact shall not be personally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health care provided to the principal.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to the extent that the right is limited by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health care, an attorney in fact shall have the same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principal to receive information regarding the proposed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to receive and review medical and clinical records, and to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disclosures of such records, except that the right to access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not be a waiver of any evidentiary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 determination pursuant to section 30-3412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is incapable of making health care decisions,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objects to the determination or to a health care decision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attorney in fact, the principal's objection or decision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 unless the principal is determined by a county court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incapable of making health care decisions.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health care provider shall be required to accept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from an attorney in fact until such health care provider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signed original or a photostatic copy of a signed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for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30-3417,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