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Hunt, 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Political Accountability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Disclosure Act; to amend section 49-1446.03,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Nebraska; to authorize certain committee expenditures;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harmonize provisions;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49-1446.03,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49-1446.03 Except as otherwise provided in the Nebraska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Accountability and Disclosure Act, any committee may, in addition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set forth in section 49-1446.01, make expenditures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necessary continued operation of the campaign office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offices of the candidate or political committee;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Social events primarily for the benefit of campaign workers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volunteers or constituents;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Obtaining public input and opinion;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Repayment of campaign loans incurred prior to election day;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Newsletters and other communications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information, thanks, acknowledgment, or greetings or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organization and planning;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Gifts of acknowledgment, including flowers and charitable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contributions, except that gifts to any one individual shall not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 dollars in any one calendar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(7) Meals, lodging, and travel by an officeholder related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officeholder's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candidacy and for members of the immediate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family of the officeholder when involved in activities related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officeholder's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candidacy;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Conference fees, meals, lodging, and travel by an officeholder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officeholder's minor children, and the officeholder's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staff when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officeholder or staff is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involved in activities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duties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officeholder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 public office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Child care services incurred by an officeholder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officeholder is involved in activities related to the duties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officeholder;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case of the candidate committee for the Governor,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conference fees, meals, lodging, and travel by the Governor,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Governor's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staff,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Governor's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immediate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family, when involved in activities related to the duties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49-1446.03,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11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