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04,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365,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$9,634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$15,476 from federal funds for FY2026-27 and (2) $19,268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and $30,952 from federal funds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348,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365,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$9,634 General Funds and $15,476 federal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program for FY2027-28 $19,268 General Funds and $30,952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