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body art licensure;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38-1001,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to create a temporary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license for body artists attending certain events;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38-1001 Sections 38-1001 to 38-10,172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Cosmetology, Electrology,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Esthetics, Nail Technology, and Body Art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create and issue a temporary,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nonrenewable event license for an individual who is attending a body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which shall allow the individual to practice for no more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days. An individual holding an event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only practice within a licensed body art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applying for an event license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shall hold a valid, unrestricted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permit showing the individual is active in another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the following documents to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completed application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a government-issued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showing the individual's proof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copy of the individual's body art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sponsorship letter from a licensed body art facility or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 event organizer.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event license shall include the (a) individual's name,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location or event, and (c) expiration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charge a fee, not to exceed fifty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issuance of the event license. The department shall remit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Professional and Occupational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be authorized to inspect a body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to assess compliance with this section.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subject to the same penalties as for an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holding a permanent license to practice body art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Credentialing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38-1001,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