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5;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 districts; to provide for mental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leave as prescribed;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full-time employee of a school district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five days of mental health leave each school fiscal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shall be paid at the employee's usual salary in full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leave used by the employee. Mental health leave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 against any other leave the employee accrues as a result of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school district. A school district shall not require or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documentation from a medical or mental health provider to justify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of mental health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