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1139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Hallstrom, 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child support; to amend section 42-371,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change provisions relating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liens arising from child support orders;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42-371,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42-371 Under the Uniform Interstate Family Support Act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42-347 to 42-381, 43-290, 43-512 to 43-512.10, and 43-1401 to 43-1418: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Except as provided in subdivision (1)(b) of this section,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judgments and orders for payment of money shall be liens,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actions, upon real property and any personal property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any county office and may be enforced or collected by execution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means authorized for collection of money judgments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judgment or order for payment of child support or spousal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creates a lien upon the real or personal property of the judgment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debtor which attaches when the payment is due and extinguishes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 is made.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For purposes of this section, a current child support or spousal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order payment history from the Title IV-D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Health and Human Services setting forth evidence that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payments are current, and have been made as ordered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previous twelve-month period or the total length of time the order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been in effect, whichever is shorter, is prima facie evidence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payments are in fact current and such evidence operates to release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lien described in subdivision (1)(b) of this section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transferring a specific parcel of real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judgment creditor may execute a partial or total release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judgment or a document subordinating the lien of the judgment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lien, generally or on specific real or personal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of a judgment for child support or spousal support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subordination of a lien of a judgment for child support or spousal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may, if all such payments are current and not delinquent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arrears, be released or subordinated by a release or subordination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 executed by the judgment creditor, and such document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to remove or subordinate the lien. A properly executed,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notarized release or subordination document explicitly reciting that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support payments or spousal support payments are current is prima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facie evidence that such payments are in fact current.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any delinquency or arrearage of support payments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as provided in subsection (2) of section 42-358.02;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a judgment creditor refuses to execute a release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 or subordination of a lien as provided in subdivision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or the support payments are not current, the person desiring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release or subordination may file an application for the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desired in the court which rendered the original judgment. A copy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and a notice of hearing shall be served on the judgment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creditor either personally or by registered or certified mail no later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ten days before the date of hearing. If the court finds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or subordination is not requested for the purpose of avoiding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and that the release or subordination will not unduly reduce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security, the court may issue an order releasing real or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from the judgment lien or issue an order subordinating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 lien. As a condition for such release or subordination,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may require the posting of a bond with the clerk in an amount fixed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court, guaranteeing payment of the judgment. If the court orders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or subordination, the court may order a judgment creditor who,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a good faith reason, refused to execute a release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subordination to pay the judgment debtor's court costs and attorney's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involved with the application brought under this subdivision.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showing that all support payments are current shall be evidence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 creditor did not have a good faith reason to refuse to execute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release or subordination. For purposes of this section, a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copy of support order payment history from the Title IV-D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Health and Human Services setting forth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that all support payments are current is prima facie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such payments are in fact current and is valid for thirty days after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of certification;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Full faith and credit shall be accorded to a lien arising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law against real and personal property for amounts overdue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a support order owed by a judgment debtor or obligor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resides or owns property in this state when another state agency, party,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entity seeking to enforce such lien complies with the procedural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relating to the filing of the lien in this state. The state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party, or other entity seeking to enforce such lien shall send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copy of the support order with all modifications, the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lien prescribed by 42 U.S.C. 652(a)(11) and 42 U.S.C. 654(9)(E),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fee to the clerk of the district court in the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this state in which the lien is sought. Upon receiving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documents and fee, the clerk of the district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 the documents filed and such acceptance shall constitute entry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foreign support order for purposes of this section only. Entry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lien arising in another state pursuant to this section shall result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lien being afforded the same treatment as liens arising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 The filing process required by this section shall not be construed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requiring an application, complaint, answer, and hearing as might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for the filing or registration of foreign judgments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Uniform Enforcement of Foreign Judgments Act or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Interstate Family Support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Support order judgments shall cease to be liens on real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personal property ten years from the date (a) the youngest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becomes of age or dies or (b) the most recent execution was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collect the judgment, whichever is later, and such lien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reinstated;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Alimony and property settlement award judgments, if not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subdivision (5) of this section, shall cease to be a lien on real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personal property ten years from the date (a) the judgment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entered, (b) the most recent payment was made, or (c) the most recent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execution was issued to collect the judgment, whichever is latest,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lien shall not be reinstated;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court may in any case, upon application or its own motion,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notice and hearing, order a person required to make payments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 sufficient security, bond, or other guarantee with the clerk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 payment of both current and any delinquent amounts. Upon failure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comply with the order, the court may also appoint a receiver to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of the debtor's property to insure payment. Any bond, security,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guarantee paid in cash may, when the court deems it appropriate,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applied either to current payments or to reduce any accumulated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arrearage;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The lien of a mortgage or deed of trust which secures a loan,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proceeds of which are used to purchase real property, and (b)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lien given priority pursuant to a subordination document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attach prior to any lien authorized by this section.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mortgage or deed of trust which secures the refinancing, renewal,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extension of a real property purchase money mortgage or deed of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the same lien priority with respect to any lien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as the original real property purchase money mortgage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deed of trust to the extent that the amount of the loan refinanced,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renewed, or extended does not exceed the amount used to pay the principal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interest on the existing real property purchase money mortgage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deed of trust, plus the costs of the refinancing, renewal, or extension;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Any lien authorized by this section against personal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with any county consisting of a motor vehicle or mobile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attach upon notation of the lien against the motor vehicle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mobile home certificate of title and shall have its priority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terms of section 60-164 or a subordination document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executed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42-371, Reissue Revised Statutes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3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