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Property and Casualty Insurance Rate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Form Act; to amend sections 44-7501 and 44-7508,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change provisions relating to rating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under the act; to provide a limitation on the rating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insurer can file for insurance for homeowners;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44-7501,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44-7501 Sections 44-7501 to 44-7535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Property and Casualty Insurance 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 filing or modification of a rating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for homeowners filed with the director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an insurer may not seek a rate greater than ten percent above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highest rate approved by the director within the previous twelve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44-7508,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44-7508 (1) Each insurer to which this section applies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44-7506 shall file with the director every rating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modification of such rating system that it chooses to use.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rating system shall comply with section 2 of this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insurer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contract or policy except in accordance with the filings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for such insurer as provided in the Property and Casualty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Rate and Form Act,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 provided in subsections (6) and (7)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provided by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44-7515;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types of inland marine risks that have, by custom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industry, not been written according to manual rates or rating plans.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types of inland marine risks for which the custom of the industry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established, the director shall consider the similarity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to existing types of insurance and classes of risk and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would be reasonably practical to create and file rating systems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Every filing shall state its effective date, which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date that the director receives the filing.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Every filing shall provide an objective description of the risks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coverages to which the rating system will apply. If the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another rating system on file that applies to some or all of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risks, the filing shall disclose this and shall objectively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risks to which each rating system will apply. Filings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list of manual pages and other rating system elements that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replaced when the approval of a filing will result in the replacement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 of previously filed rating systems. In addition, insurers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maintain listings of manual pages and other rating system elements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have been filed with the director so that such listings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insurer shall file or incorporate by reference to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director all supporting information relating to a 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If a filing is not accompanied by such information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information is required to complete review of the filing,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may require such insurer to furnish the information, and 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the review period in subsection (10) of this section shall commence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date such information is received by the director. If an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 to furnish the required information within sixty days,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disapprove the filing based on the insurer's failure to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information. Disapproval shall be by written notice sent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ordering discontinuance of the filing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 insurer may authorize the director to accept rating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filings and prospective loss cost filings made on its behalf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organization. The insurer shall file additional information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necessary to complete its rating systems on file with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rate or premium in excess of that provided by a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applicable may be used on any specific risk upon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consent of the insured that describes the insured's unusual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extrahazardous exposures that are not otherwise contemplated by the rates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file for that class of risk. Such signed consent shall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no later than thirty days after the effective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to which it applies. Insurers may not use the procedure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this subsection as a regular means to gain more rate flexibility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is otherwise allowed by the Property and Casualty Insurance 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Act. The director shall monitor such rate applications to assure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this subsection. The director may, after a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by order that such applications for an insurer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demonstrated a pattern of using this rating device for risks that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 unusual or extrahazardous exposures or that otherwise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this subsection shall be subject to prior approval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(6)(a) of section 44-7511. Upon application by an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by such order, demonstrating that its filings made subsequent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have been in compliance with this subsection,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vacate such order. The director shall consider any such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its receipt for any order that has been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for more than nine months since its inception or since it was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reviewed by the director pursuant to an application by the insurer.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director may by rules and regulations or by order suspend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 the filing requirements of this section as to any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or class of risk for which rating systems cannot practicably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before they are used. In making this finding,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 whether a system of rating classifications and exposure bases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would equitably reflect the differences in expense requirements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losses between individual risks has been developed or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capable of being developed. The director may examine insurers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is necessary to ascertain whether any rating systems affected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meet the standards contained in this section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44-7510.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 filing or any supporting information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open to public inspection pursuant to sections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 to 84-712.09 before the date on which the director completes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of the filing unless publicly disclosed in an open court,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proceeding, or open meeting or disclosed by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statute. Correspondence specifically relating to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risks shall be confidential and may not be made public by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may be compiled in summaries of such activity.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director shall review filings as soon as reasonably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they have been submitted. The director shall disapprove a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2 of this act,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proposes a rating system that would produce inadequate premiums.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 level is inadequate if it would endanger the solvency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insurer. A premium level that would not be expected to generate a 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direct basis and that would be likely to have the effect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diminishing competition is also inadequate. A premium level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 the solvency of the insurer and is not likely to have the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diminishing competition is not inadequate;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insurer has more than one rating system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 or type of insurance and the insurer fails to specify objective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differences between risks to determine the risks and the coverages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rating system will apply;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filing proposes to discriminate between risks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optional commission differences for agents;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filing proposes to discriminate between risks based on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creed, national origin, or religion of the insured;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filing would violate the Unfair Discrimination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Subjects of Abuse in Insurance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filing discriminates between risks based on subjective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factors, except that an experience rating plan may use loss reserves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being considered as subjective;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filing proposes to discriminate between risks based solely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fact that the insured is deployed in the military on Title 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that require the insured to be mobilized outside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United States territories, and the District of Columbia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six months or greater.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Within thirty days after receipt, the director shall disapprove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filing that requires disapproval pursuant to subsection (9)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except that this review period may be extended for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not to exceed thirty days if the director gives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original review period to the insurer. A filing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meet the requirements of this section unless disapproved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within the review period or any extension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If, within the review period provided by subsection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any extension thereof, the director finds that a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meet the requirements of subsection (9)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disapproval notice shall be sent to the insurer.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specify in what respects the filing fails to meet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and order discontinuance of the filing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 insurer whose filing is disapproved may,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of a disapproval notice, request a hearing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44-7532.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If, at any time after the expiration of the review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subsection (10) of this section or any extension thereof,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finds that a rating system or modification thereof does not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 longer meets the requirements of subsection (9)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hold a hearing in accordance with section 44-7532.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Any insured aggrieved with respect to any filing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application to the director for a hearing on such filing.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application shall specify the grounds to be relied upon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 If the director finds that the hearing application is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faith, that a remedy would be available if the grounds 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established, or that such grounds otherwise justify holding a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hold a hearing in accordance with section 44-7532.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If, after a hearing held pursuant to subsection (13) or (14)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director finds that a filing does not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subsection (9) of this section, the director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stating in what respects such filing fails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and when, within a reasonable period thereafter, such 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or aspect of a rating system shall no longer be used. Copies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shall be sent to the applicant, if applicable, and to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insurer and advisory organization. The order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contract or policy made or issued prior to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set forth in the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44-7501 and 44-7508,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