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873A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24,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873,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$734,591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$377,923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873,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$268,000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$276,200 for FY2027-28.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