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146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Ibach, 44.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state intent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the intent of the Legislature to appropriate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increase reimbursement rates by twelve and one-half percent for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2025-26 for dental services provided under the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