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1100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procedure; to amend section 25-101,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modernize language;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25-101 The distinctions between actions at law and suits in equity,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forms of all such actions and suits heretofore existing,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abolished; and in their place there shall be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but one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action, which shall be called a civil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25-101,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