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71-1908, Revised Statutes Cumulative Supplement, 2024;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in consultation with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to develop model policies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anaphylaxis for use in school districts and licensed child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prescribed; to change provisions of the Child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Act; to require school districts to adopt a policy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anaphylaxis as prescribed;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Health and Human Services and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Education; to limit the out-of-pocket cost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medically necessary epinephrine injectors to a covered individual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 shall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with the State Department of Education develop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anaphylaxis policies available for use in school districts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programs setting forth guidelines and procedures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followed for the prevention of anaphylaxis and during a medical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from anaphylaxis. Such policies may be developed with input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representatives of allergy medicine, pediatric physicians,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nurses and other health care providers with expertise in treating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with anaphylaxis, parents of children with severe allergies,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administrators, teachers, school food service directors,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policies shall include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procedure and treatment plan, including emergency protocols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responsibilities for staff members of licensed child care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nurses, and other appropriate school personnel, for 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anaphylaxis;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procedure and appropriate guidelines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of an individualized health care plan for children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or other allergy which could result in anaphylaxis;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communication plan for the intake and dissemination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provided by the state regarding children with a food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allergy which could result in anaphylaxis, including a discussion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methods, treatments, and therapies to reduce the risk of allergic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reactions, including anaphylaxis;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Strategies for the reduction of the risk of exposure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anaphylactic causative agents, including food and other allergens;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communication plan for discussion with children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adequate verbal communication and comprehension skills and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parents, guardians, and educational decisionmakers of all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attending the school district or licensed child care program about foods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safe and unsafe and about strategies to avoid exposure to unsafe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policies developed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reexamined and updated as needed at least once every three years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best practices relating to anaphylaxis prevention,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treatment, and emergency response 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model policy developed or updated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available on the applicable 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Licensed child care program means a facility or program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Child Care Licensing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School district has the same meaning as in section 79-101.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2026, a program licensed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Care Licensing Act without a policy in effect at such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cares for a child with a known food or other allergy, shall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policy to address incidents of anaphylaxis involving children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program. The adopted policy may use the model policy for use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child care programs developed pursuant to section 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guide.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program licensed pursuant to the Child Care Licensing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cares for a child with a known food or other allergy shall publish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program's anaphylaxis policy in the parent handbook, program manual,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similar publication of the program which sets forth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standards of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shall be construed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rights, liabilities, and immunities granted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25-21,280 of certain individuals responding to or treating life-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threatening asthma or a systemic allergic reaction.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and declares that all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anaphylaxis have a right to work and study in a safe 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an obligation of schools to address the needs of students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anaphylaxis.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before July 1, 2026, the school board of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adopt a written policy to address incidents of anaphylaxis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students at school. A school board may use the model policy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in school districts developed pursuant to section 1 of this act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guide. Such policy shall not conflict with or hinder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individualized anaphylaxis plan of a student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section 79-224 relating to self-management by a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school district shall publish the policy in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handbook, manual, or similar publication that sets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rules, procedures, and standards of conduct for students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school district with a policy to address incidents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anaphylaxis involving students at school that is in effect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may remain in effect and shall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shall be construed to change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rights, liabilities, and immunities granted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25-21,280 of certain individuals responding to or treating life-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threatening asthma or a systemic allergic reaction.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beginning January 1, 2026, and notwithstanding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44-3,131, (i) any individual or group sickness and accident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or subscriber contract delivered, issued for delivery, or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and any hospital, medical, or surgical expense-incurred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policy, except for policies that provide coverage for a specified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limited-benefit coverage, and (ii) any self-funded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to the extent not preempted by federal law,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medically necessary epinephrine injectors shall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that a covered individual is required to pay for a two-pack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medically necessary epinephrine injectors at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dollars, regardless of the type of epinephrine injector.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requirement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would result in the ineligibility of a health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223 of the Internal Revenue Code, such requirement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savings account shall only apply after the enrollee has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minimum deductible under section 223 of the Internal Revenue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for items or services that are preventive care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223(c)(2)(C) of the Internal Revenue Code, such requirement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regardless of whether the minimum deductible under section 223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has been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prevents a policy, contract, or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reducing the total amount that a covered individual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for each covered medically necessary epinephrine injector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less than the maximum specified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