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288A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06,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288,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$97,030 from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Workforce Housing Investment Fund and $103,200 from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Trust Fund for FY2025-26 and (2) $118,110 from the Middle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Housing Investment Fund and $126,410 from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Trust Fund for FY2026-27 to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Development, for Program 601, to aid in carrying out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 288,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$103,520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$138,030 for FY2026-27.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