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580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Environment and Energy;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remaining funds in the Lead Service Line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hereby reappropriated for FY2025-26 to the Department of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Energy for the purpose of lead service line replacements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section 71-5328. Any remaining funds in the Lead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Line Cash Fund not allocated for qualified labor training organizations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hereby reappropriated for FY2025-26 to the Department of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Energy for purposes of providing grants to metropolitan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for lead service line replacements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71-5328.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