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LB513A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LB513A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513A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12,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513,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LB513A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LB513A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$26,838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FY2025-26 and (2) $53,775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to the Supreme Court, for Program 3,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513, One Hundred Ninth Legislature,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$23,631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$47,616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$21,976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$44,023 from the General Fund for FY2026-27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Supreme Court, for Program 4, to aid in carrying out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Legislative Bill 513, One Hundred Ninth Legislature, First 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$19,242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$38,774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$250,398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$501,519 from the General Fund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Supreme Court, for Program 6,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513, One Hundred Ninth Legislature,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$218,585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$440,449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$205,999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$412,530 from the General Fund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Supreme Court, for Program 7,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513, One Hundred Ninth Legislature,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$179,257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LB513A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LB513A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$361,202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$21,574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Court Cash Fund for FY2025-26 and (2) $43,211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Court Cash Fund for FY2026-27 to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Court, for Program 526,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513, One Hundred Ninth Legislature,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$18,736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$37,753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$12,051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$24,283 from the General Fund for FY2026-27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Equalization and Review Commission, for Program 131,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513,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$10,465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$21,087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