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Industry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60-1438,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compensation for diagnostic work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parts;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60-1438,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60-1438 (1) Each new motor vehicle manufacturer or distributor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specify in writing to each of its new motor vehicle dealers licensed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state the dealer's obligations for preparation, delivery,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warranty service on its products. The manufacturer or distributor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compensate the new motor vehicle dealer for warranty service which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 or distributor requires the dealer to provide,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warranty and recall obligations related to repairing and servicing 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vehicles and all parts and components included in or manufactured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installation in the motor vehicles of the manufacturer or distributor.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manufacturer or distributor shall provide the new motor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dealer with the schedule of compensation to be paid to the dealer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parts, work, and service and the time allowance for the performance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work and 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The schedule of compensation shall include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for diagnostic work, as well as repair service, parts,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labor. Time allowances for the diagnosis and performance of warranty work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service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adequate for a qualified technician to perform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work or service. A franchisor shall not unreasonably deny a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submitted by a franchisee for modification of a franchisor's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uniform time allowance for a specific warranty repair or unreasonably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deny a request submitted by a franchisee for an additional time allowance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diagnostic or repair work on a specific vehicle covered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warranty. Any such request shall include information and documentation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necessary for the franchisor to assess the merits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franchisee's request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reasonable and adequate for the work to be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performed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what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constitutes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reasonable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under this section, the principal factors to be given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 shall be the prevailing wage rates being paid by dealers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community in which the dealer is doing business, and in no event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 compensation of the dealer for warranty parts and labor be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rates charged by the dealer for like parts and service to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fleet customers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long as such rates are reasonable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wage rates, the rate of compensation for labor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portion of repair orders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recommended maintenance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used, including maintenance services relating to the following: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Oil, filters, any fluids, brake pads, brake discs, brake drums, spark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plugs, wiper blades, tire repair, or tire replacement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routine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maintenance, such as tire repair or replacement and oil and fluid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changes, shall not be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compensation for parts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calculating the price paid by the dealer for parts,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shipping and other charges, multiplied by the sum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dealer's average percentage markup over the price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for parts purchased by the dealer from the manufacturer and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retail. The dealer may establish average percentage markup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to the manufacturer one hundred sequential customer-paid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repair orders or ninety days of customer-paid service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whichever is less, covering repairs made no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before the submission and declaring what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markup is. Within thirty days after receipt of the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the manufacturer may audit the submitted repair orders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deny approval of the average percentage markup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 The average percentage markup shall go into effect forty-five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approval based on that audit. If the manufacturer denies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average percentage markup declared by the dealer,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may file a complaint with the board. The manufacturer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burden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prove that the denial was made pursuant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Industry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 that the denial was reasonable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board determines that the denial was not reasonable, the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a violation of the Motor Vehicle Industry Regulation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to the enforcement procedures of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for parts, only retail sales that do not involve warranty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repairs shall be used and the rate of markup for all parts supplied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 orders for recommended maintenance services shall not be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maintenance services relating to the following: Oil, filters,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fluids, brake pads, brake discs, brake drums, spark plugs, wiper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blades, tire repair, or tire replacement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 retail sales not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warranty repairs or parts supplied for routine vehicle maintenance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considered in calculating average percentage markup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require a dealer to establish average percentage markup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methodology, or by requiring information, that is unduly burdensome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consuming to provide, including, but not limited to, part-by-part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transaction-by-transaction calculations. A dealer shall not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average percentage markup more than twice in one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(ii)(A) If a franchisor furnishes, or causes to be furnished, a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dealer at no cost or at a reduced cost for use in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warranty work, the franchisor shall compensate the dealer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dealer's cost of the part, if any, plus an amount equal to the markup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dealer's part. Such amount shall be multiplied by the fair wholesale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the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subdivision (b)(ii) of this subsection,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wholesale value of the part means the greatest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amount the dealer paid for the part;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cost of the part, at the time the part was furnished,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 schedule of the franchisor;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cost of a substantially identical part,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was furnished, in a price schedule of the franchisor.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A manufacturer or distributor may request up to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repair orders different from those provided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 of this section from a dealer of the manufacturer or distributor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determine if such dealer's average percentage markup rate,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rate, or both are materially different than the rates such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declared with the manufacturer or distributor.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manufacturer or distributor may adjust the subsequent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by the manufacturer or distributor to such dealer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 or distributor determines that such dealer's rates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customers for nonwarranty work are less than the rates currently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by the manufacturer or distributor to such dealer for warranty work.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manufacturer or distributor shall have thirty days from receiving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additional repair orders to rebut the new vehicle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rate, average percentage markup rate,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additional repair orders specified in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of this section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From a ninety-day period selected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within the most recent previous twelve-month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Repair orders selected by the dealer.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request for repair orders under this subdivision (c)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made within twelve months after any prior request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(c).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Nothing in this section prohibits a dealer and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distributor from reaching an agreement on a mutually acceptable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 rate or average percentage markup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manufacturer or distributor shall not do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Fail to perform any warranty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Fail to include in written notices of factory recalls to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owners and dealers the expected date by which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and equipment will be available to dealers for the correction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defects;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Fail to compensate any of the new motor vehicle dealers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for repairs effected by the recall.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dealer's claim for warranty compensation may be denied only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dealer's claim is based on a nonwarranty repair;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dealer lacks documentation for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dealer fails to comply with specific substantive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the franchisor's warranty compensation program;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manufacturer has a bona fide belief based on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the dealer's claim is intentionally false, fraudulent,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claims made by a new motor vehicle dealer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labor and parts shall be made within six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completing the work and shall be paid within thirty days after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All claims shall be either approved or disapproved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within thirty days after their receipt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form generally used by the manufacturer or distributor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the usually required information therein. Any claim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disapproved in writing within thirty days after the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form shall be considered to be approved and payment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days. The manufacturer has the right to audit the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year after payment, except that if the manufacturer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cause to believe that a claim submitted by a dealer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false or fraudulent, the manufacturer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the claims for four years after payment.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reasonable cause means a bona fide belief based upon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issues of fact are such that a person of ordinary caution,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prudence, and judgment could believe that a claim was intentionally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fraudulent. As a result of an audit authorized under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has the right to charge back to the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the amount of any previously paid claim after the new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dealer has had notice and an opportunity to participate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franchisor internal appeal processes as well as all available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processes. The requirement to approve and pay the claim within thirty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receipt of the claim does not preclude chargebacks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fraudulent claim previously paid. A manufacturer may not deny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solely on a dealer's incidental failure to comply with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processing requirement, such as a clerical error that does not 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question the legitimacy of the claim. If a claim is rejected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error, the dealer may resubmit a corrected claim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warranty obligations set forth in this section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manufacturer of a new motor vehicle transmission, engine,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 axle that separately warrants its components to customers.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This section does not apply to recreational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60-1438,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