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Worker Training Endorsement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Community Health Worker Training Endorsement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 establishing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training programs for community health workers will strengthen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Nebraska's public health and health care workforce, promote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of practice, and support improved access to preventive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purpose of the Community Health Worker Training Endorsement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is to establish a consistent statewide process for recognizing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 training programs that meet minimum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and content and ensure that community health worker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reimbursement by medicaid and private 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Community Health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Community health worker means an individual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an endorsed community health worker training program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 understanding of the community served and who acts as a liaison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health, behavioral health, and social service systems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to facilitate access, promote understanding, and improve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Community health worker services means preventive, outreach,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navigation, advocacy, and social support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community health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Core competencies means the knowledge, skills, and abilities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community health worker is required to demonstrate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Endorsed community health worker training program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or training program that the department has determined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standards, including core competencies as defined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for the purpose of qualifying for reimbursement by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private 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December 31, 2026, the department may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 rules and regulations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Identify and maintain the core competencies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 training programs using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expertise in public health, behavioral health, workforce development,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program alignment. The department shall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and update the core competencies to ensure they reflect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practices and community health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Define the application, approval, and renewal process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endorsement;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Set reasonable application and renewal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Establish procedures for denial, suspension, and revocation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endorsement;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Approve training programs and training providers that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core competencies;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Provide that an individual who is aggrieved by a denial,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or revocation of approval of a training endorsement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hearing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Community Health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 Act shall be construed to: (a) Create a licensure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requirement for a community health worker; (b)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 to perform tasks that require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licensure; or (c) limit the scope of practice of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Completion of a recognized community health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not constitute licensure, certification, or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Credentialing Act.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