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207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 60-3,191,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provide a fee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commercially registered alternative fuel vehicles;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60-3,191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to any other fee required under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Registration Act, a fee for registration of each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powered by an alternative fuel shall be charged. The fee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fifty dollars, except that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motorcycle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plug-in hybrid electric vehicle,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fee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seventy-five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any commercially registered alternative fuel vehicle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gross weight of more than seven thousand five hundred pounds,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times the applicable fee for other motor vehicles powered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alternative fuel as described in subdivision (1)(c)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any other motor vehicle powered by an alternative fuel,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fifty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fee shall be collected by the county treasurer and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Highway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60-3,191,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