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369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Hunt, 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minors; to amend section 43-2101,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age of majority;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43-2101 (1) All persons under nineteen years of age are declared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minors, but in case any person marries under the age of nineteen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his or her minority ends.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becoming the age of majority, a person is considered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and acquires all rights and responsibilities granted or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 or common law, except that a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Eighteen years of age or older and who is not a ward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Enter into a binding contract or lease of whatever kind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and shall be legally responsible for such contract or 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legal responsibility to third parties;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Execute, sign, authorize, or otherwise authenticate (A)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financing statement, (B) a promissory note or other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evidencing an obligation to repay, or (C) a mortgage, trust deed,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agreement, financing statement, or other security instrument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a lien or security interest in real or personal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fixtures, and shall be legally responsible for such document,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responsibility to third parties;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Acquire or convey title to real property and shall have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for such acquisition or conveyance, including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responsibility to third parties;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Eighteen years of age or older may consent to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himself or herself without the consent of his or her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guardian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Eighteen years of age or older, unless in the custody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 pursuant to a juvenile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order, may make health care decisions for himself or herself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 of his or her parent or guardian;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Under nineteen years of age and who is committed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Correctional Services for secure care may consent to,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decisions regarding, such person's medical care,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and related services during the period of the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commitment to the department without the consent of such person's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guardian except as required in section 71-6902.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43-2101,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