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appropriations.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$1,500,000 for FY2025-26 from the Hospital Quality Assurance and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Fund to the Department of Health and Human Services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assistance program to provide reimbursement to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providers who do not practice in a hospital and who provide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medicaid-eligible participants who are eligible for both medicaid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medicare, if there is a lower rate paid under medicare compared to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at the time for medicaid rates for behavioral health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sustain the medicaid 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mental health providers serving medicaid-eligible participants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eligible for both medicaid and medicare and are receiving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services under Program 348, Medical Assistance.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