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1073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Bosn, 25.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15,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Motor Vehicle Operator's License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amend section 60-462, Revised Statutes Cumulative Supplement,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2024; to define a term; to require commercial motor vehicle driver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to include antitrafficking training as prescribed;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powers and duties for the Attorney General; and to repeal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60-462,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60-462 Sections 60-462 to 60-4,189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2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known and may be cited as the Motor Vehicle Operator's License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section, commercial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driver training means any training course or educational program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offered in this state for the purpose of teaching or training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how to operate a commercial motor vehicle.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curriculum for any commercial motor vehicle driver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begins on or after January 1, 2027, shall include a minimum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thirty minutes of antitrafficking training as prescribed by the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No later than December 1, 2026, the Attorney General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prescribe the curriculum and training materials for the antitrafficking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training that is required under subsection (2)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Attorney General shall review and update such curriculum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training materials at least once every three years to account for changes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trends in human trafficking.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Attorney General may collaborate with any organization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specializes in and offers training materials about the recognition,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prevention, and reporting of human trafficking for commercial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 drivers.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Attorney General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to 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60-462,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27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