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Legislative intent; to provide requirements for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relating to community engagement;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Medical Assistance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the intent of the Legislature to adopt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engagement requirements only to the extent such requirements are mandated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law and with the following intentions: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That the rights and health coverage of Nebraskans eligible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assistance are protected;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possible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exemptions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engagement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are adopted and streamlined;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That ex parte processing is widespread and effective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assistance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implement community engagement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medical assistance program only as required by 42 U.S.C.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1396a(xx)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department shall adopt the full scope of short-term hardship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exemptions to the community engagement requirements allowed by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and shall request such exemptions for qualified counties;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adopt the broadest and most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definition of medically frail as possible;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department shall accept a participant's statement to verify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and exemption status to the maximum extent possible;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department shall utilize all available data sources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 compliance or exemption status,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managed care organization claims data and Supplemental Nutrition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data;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department shall apply an income proxy to calculate eighty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hours of work at the federal minimum wage and automatically deem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participants with equal or higher monthly incomes to have met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engagement requirements.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adopt community engagement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assistance program only to the extent required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implement community engagement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earlier than the date required by 42 U.S.C. 1396a(xx) 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for Medicare and Medicaid Services,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