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34; Hallstrom, 1; Lonowski, 33; 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Municipal Inland Port Authority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13-3304,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the number of inland port districts that may be created;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13-3304 (1) Any city which encompasses an area greater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eligible to be designated as an inland port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 to create an inland port authority by ordinance,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 on the total number of inland port districts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section. In determining whether to propose the creation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authority, the city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corporate boundaries,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or both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city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private entities to plan and carry out development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city and one or more counties in which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class, city of the primary class, or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located, or in which the extraterritorial zoning jurisdiction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is located, which encompass an area greater than three hundred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be designated as an inland port district may enter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pursuant to the Interlocal Cooperation Act to propose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an inland port authority, subject to the cap on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inland port districts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determining whether to propose the creation of an inland 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the city and counties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corporate boundaries or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both of the city, or within both the corporate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extraterritorial zoning jurisdiction or both of a 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one or more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city and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any other public and private entities to plan and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within the 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county with a population greater than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according to the most recent federal census 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revised certified count by the United States Bureau of the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encompasses an area greater than three hundred acres eligible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an inland port district may propose to create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by resolution, subject to the cap on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districts provided in subsection (4) of this section.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propose the creation of an inland port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county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or private entities to plan and carry out development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inland port district;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inland port districts may be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statewide. No more than one inland port district may be designated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boundaries of a city of the metropolitan class. No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shall designate more than one inland port district,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may be created without also designating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Following the adoption of an ordinance, resolution, or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agreement pursuant to the Interlocal Cooperation Act proposing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an inland port authority, the city clerk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transmit a copy of such ordinance, resolution, or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along with an application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proposal. Upon receipt of such ordinance, resolution, or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application, the department shall evaluate the proposed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whether the proposal meets the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(1), (2), or (3) of this section, whichever is applicable,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any prioritization criteria developed by the department.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proposed inland port authority sufficiently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criteria, the Director of Economic Development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clerk or county clerk whether the proposed creation of such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exceeds the cap on the total number of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pursuant to subsection (4) of this section.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proposed inland port authority sufficiently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criteria and does not exceed such cap, the inland port authority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created. If the proposed inland port authority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sufficiently meet such criteria or exceeds such cap, the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such ordinance, the county shall repeal such resolution,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county or counties shall rescind such agreement and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shall not be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13-3304,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