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wards; to define terms;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intent; to create the Nebraska Youth in Care Bill of Rights;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4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Child means any child placed in a: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Foster family home;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Child-care institution through a court proceeding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(3)(a) of section 43-247;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Child-care institution has the same meaning as in 42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672(c), as such section existed on January 1, 2025, and includes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residential child-caring agency as defined in section 71-1926;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Foster family home includes a foster family home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42 U.S.C. 672(c), as such section existed on January 1, 2025, and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section 71-1901.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the policy of the Legislature to ensure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of care provided to a child placed in a foster family home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child-care institution is as close as possible to the care a child would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 in a family setting. To carry out such policy,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shall aspire to treat all children placed in foster family homes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child-care institutions with dignity and respect, to provide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children with honest and clear communication and information to help them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 the system or systems in which they are involved,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consistent opportunities for such children to have their voices heard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cases, to successfully reunify children with their families or help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children find permanency, to support lifelong family connections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children, to place such children in an environment that accepts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cultures and beliefs, and to provide such children with the skills,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knowledge, and resources they need to become successful adults.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rights and duties set forth in this section and section 3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 shall be known as the Nebraska Youth in Care Bill of Rights. In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accomplish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goals,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developmentally appropriate information and notice that: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child is permitted to attend religious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of the child's choice, or to choose not to attend,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balanced with the countervailing rights of the child's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parents, as provided under the First and Fourteenth Amendments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child is in a placement that shares the child's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beliefs, when possible;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child is free from unreasonable search and seizure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Fourth Amendment to the Constitution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and as defined by state and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Each child is safe and free from exploitation by staff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contractors of the department, foster family members, and other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affiliated with the department, as provided under the Fourteenth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to the Constitution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Each child receives support for basic needs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Fourteenth Amendment to the Constitution of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43-290;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Each child is free from discrimination on the basis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ethnicity, sex, gender, national origin, tribal membership,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or physical disability, gender identity, or sexual orientation;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Each child who is also a parent is able to make decisions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parent's child as provided under the Fourteenth Amendment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Each child who is also a parent of a child who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parent's custody may provide input on the appropriateness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 required by section 43-272, a guardian ad litem is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child to advocate for the interests of the child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appropriate, legal counsel to protect the interests of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Each child has the opportunity to participate in age-appropriate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developmentally appropriate extracurricular, enrichment, cultural,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social activities as provided under section 43-4711;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As required by federal law, each child, including a child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pregnant or parenting, receives a free and appropriate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and attends the same school in which the child was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enrolled unless it is contrary to the best interests of the child;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Each child is provided timely notice of all court hearings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proceedings involving the child and a youth court questionnaire,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applicable, and has the ability to attend or participate in all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hearings unless the court determines it is contrary to the best interests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child;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48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described in this section and section 3 of this act,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child's primary language as required by federal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Each child with a disability is provided information in a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consistent with requirements under federal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(o) Each child has access, as determined by the child's physician,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age-appropriate, developmentally appropriate, trauma-informed,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medically accurate information, medical prevention services,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treatment, including an examination by a health care provider within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weeks after initial removal from the home, and education on the child's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to refuse or consent to medical treatment balanced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countervailing rights of the biological parents, unless contrary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best interests of the child or otherwise ordered by a court;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(p) Each child receives medical, dental, vision, and mental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regularly and as often as needed, while preserving the right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child to refuse or consent to treatment, unless contrary to the best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interests of the child or otherwise ordered by a court;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(q) Each child is prescribed and administered medications only as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age-appropriate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about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medications and possible side effects;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(r) The assets of each child are protected and free from financial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identity theft.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applicable,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Facilitate a joint-sibling placement, unless it is contrary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safety or well-being of any of the siblings,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Facilitate sibling visitation, if joint-sibling placement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unless it is contrary to the safety or well-being of a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Inform a child of the child's right to joint-sibling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visitation with siblings, including biological siblings,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siblings, half-siblings, and stepsiblings;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Facilitate reunification with a child's biological parents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state and federal law, unless contrary to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 or otherwise ordered by a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Facilitate reasonable visitation with a child's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other significant individuals in the child's life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state and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Inform a child of the reasons for denying visitation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Inform a child who is adopted from foster care about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Provide a child, including a child who is pregnant or parenting,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adequate plan to transition out of foster care and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as required by section 43-1311.03;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Ensure the confidentiality of information related to a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foster care case in a manner consistent with state and 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Ensure a child has access to the child's birth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card, proof of health care coverage,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records, power of attorney documents,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or documents as provided in section 43-1311.03.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order to ensure that each child is aware of the rights stated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 and section 2 of this act and is able to express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grievance related to any infringement of such rights without penalty: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caseworker shall be trained on the rights stated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section 2 of this act and how to discuss such rights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age-appropriate and developmentally appropriate manner with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caseworker shall provide a paper copy of the rights stated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 and section 2 of this act and shall discuss such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each child who is at least fourteen years of age. Such discussion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occur (i) in the placement of the child within seventy-two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initial placement and within two weeks after such 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quarterly at team meetings or at-home visits. The caseworker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that the child sign an acknowledgment that the discussion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 as required by section 43-4713;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As part of the consultations required by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43-272.01, each guardian ad litem appointed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43-272.01 shall discuss the rights stated in this section and section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with each child within two weeks after appointment and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six months thereafter. The guardian ad litem shall discuss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with the child again if a child discloses that the child believes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rights have been infringed. The guardian ad litem shall raise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infringement with the court unless it is determined by the guardian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litem to be without merit;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child may raise a grievance regarding the infringement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stated in this section by filing a grievance with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Within three business days after receipt of a grievance,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provide acknowledgment of receipt, including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information on the grievance process, and obtaining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Administrative Procedure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caseworker shall explain how to file a grievance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grievance process to a child in an age-appropriate manner. The caseworker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a child opportunities to privately discuss such rights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grievance process regularly, at intervals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rights stated in this section and 3 of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discussed at every dispositional, review, and permanency planning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which the child is present as provided in section 43-4713.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Strengthening Families Act Committee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43-4716 shall monitor the implementation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Youth in Care Bill of Rights.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