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677A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Hansen, 16.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May 15, 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677,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First Session, 2025;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LB677A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LB677A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$1 from the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Control Fund for FY2025-26 and (2) $1 from the Medical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 Fund for FY2026-27 to the Nebraska Liquor Control Commission,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96, to aid in carrying out the provisions of Legislative Bill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677, One Hundred Ninth Legislature, First Session,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expenditures for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diems from funds appropriated in this section shall not exceed $1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FY2025-26 or $1 for FY2026-27.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9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