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266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19;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local governments; to prohibit ordinances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have the effect of imposing rent controls on private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define terms; to provide limits on such ordinances;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applicability.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Local government means any city, village, or county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or subdivision of a city, village, or county;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Ordinance means any local law,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ordinance, resolution, rule, or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expressly permitted by other state law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this section, a local government shall not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to enact or enforce any ordinance which would have the effect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imposing rent controls on private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does not apply to an ordinance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adopted for the purposes of increasing the supply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affordable housing and that does so through land-use or inclusionary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requirements;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Provides for a program that a private property owner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contractually agrees to participate in and that restricts rent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 increases.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This section applies notwithstanding the provisions of any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charter.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ordinance in violation of this section is null and void.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