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85-906, Revised Statutes Supplement, 2025; to redefine terms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reportable funding from a foreign adversarial source;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85-906,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85-906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Contract means any agreement between a covered institution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adversarial source for the acquisition by purchase,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barter of property or services, for the direct benefit or use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adversarial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 of the parties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Covered institution means any public or private two-year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four-year college or university having a campus or place of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Foreign adversarial source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foreign adversary government, including an agency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legal entity, governmental or otherwise, created solely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a foreign adversary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individual who is a citizen or a national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 government;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 agent of any entity or individual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(1)(c)(i), (ii), or (iii) of this section, including a subsidiary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 of a foreign adversary legal entity acting on behalf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or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Foreign adversary means a foreign adversary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15 C.F.R. 791.4,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Reportable funding means revenue or the fair-market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anything received as the result of any contract, gift, grant, endowment,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scholarship, or donation, including a conditional or unconditional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 of a contract, gift, grant, endowment, award, scholarship,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 from a foreign adversarial source.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Reportable funding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salary, wages, or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(b) of this subsection,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covered institution shall provide a report biannually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Education,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commission, detailing all reportable funding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covered institution. Unless the information is exempt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from disclosure or deemed confidential under federal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 report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of the reportable funding and the date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was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description of the type of reportable funding and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funding, including whether the reportable funding is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ongoing relationship with the foreign adversarial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detailed description of the foreign adversarial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the reportable funding, including the name of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adversarial source and, if not a foreign government, the country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citizenship, if known, and the country of principal residence or domicile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foreign adversarial source;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copy of any contract, agreement, pledge, or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associated with the funding.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section shall not require reporting of payments made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institution by a natural person who would otherwise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adversarial source for tuition or related fees to support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enrolled or planning to attend a covered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 the report on its public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85-906,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