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social services; to amend section 68-1215,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 crisis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 under the low-income home energy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determining eligibility of a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low-income home energy assistance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68-1201 as administered by the State of Nebraska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Policy Act of 2005, 42 U.S.C. 8621 to 8630,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apply a household total annual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one hundred fifty percent of the federal poverty level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United States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successor agency which publishes the federal poverty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Health and Human Services shall make crisis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payments as necessary of no more than eight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program year and may authorize crisis assistance payments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eight hundred dollars per program year based on extenuating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68-1215,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