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1035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Property and Casualty Insurance Rate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Form Act; to amend sections 44-7501 and 44-7508,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change provisions relating to rating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under the act; to provide a limitation on the rating system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insurer can file for insurance for homeowners;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repeal the original sections;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44-7501,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44-7501 Sections 44-7501 to 44-7535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Property and Casualty Insurance 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any filing or modification of a rating system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for homeowners filed with the director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an insurer may not seek a rate greater than ten percent above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highest rate approved by the director within the previous twelve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44-7508,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44-7508 (1) Each insurer to which this section applies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44-7506 shall file with the director every rating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modification of such rating system that it chooses to use.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rating system shall comply with section 2 of this act.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insurer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 contract or policy except in accordance with the filings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 for such insurer as provided in the Property and Casualty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Rate and Form Act,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 provided in subsections (6) and (7)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 provided by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44-7515;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types of inland marine risks that have, by custom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industry, not been written according to manual rates or rating plans.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types of inland marine risks for which the custom of the industry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established, the director shall consider the similarity of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to existing types of insurance and classes of risk and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would be reasonably practical to create and file rating systems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Every filing shall state its effective date, which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date that the director receives the filing.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Every filing shall provide an objective description of the risks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coverages to which the rating system will apply. If the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another rating system on file that applies to some or all of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risks, the filing shall disclose this and shall objectively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risks to which each rating system will apply. Filings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list of manual pages and other rating system elements that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replaced when the approval of a filing will result in the replacement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alteration of previously filed rating systems. In addition, insurers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maintain listings of manual pages and other rating system elements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have been filed with the director so that such listings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Each insurer shall file or incorporate by reference to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with the director all supporting information relating to a 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If a filing is not accompanied by such information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information is required to complete review of the filing,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may require such insurer to furnish the information, and in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the review period in subsection (10) of this section shall commence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date such information is received by the director. If an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fails to furnish the required information within sixty days,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disapprove the filing based on the insurer's failure to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information. Disapproval shall be by written notice sent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ordering discontinuance of the filing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 insurer may authorize the director to accept rating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filings and prospective loss cost filings made on its behalf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advisory organization. The insurer shall file additional information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necessary to complete its rating systems on file with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rate or premium in excess of that provided by a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applicable may be used on any specific risk upon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consent of the insured that describes the insured's unusual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extrahazardous exposures that are not otherwise contemplated by the rates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file for that class of risk. Such signed consent shall be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no later than thirty days after the effective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to which it applies. Insurers may not use the procedure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this subsection as a regular means to gain more rate flexibility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is otherwise allowed by the Property and Casualty Insurance 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Act. The director shall monitor such rate applications to assure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this subsection. The director may, after a hearing,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by order that such applications for an insurer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demonstrated a pattern of using this rating device for risks that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 unusual or extrahazardous exposures or that otherwise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this subsection shall be subject to prior approval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 (6)(a) of section 44-7511. Upon application by an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by such order, demonstrating that its filings made subsequent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order have been in compliance with this subsection,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vacate such order. The director shall consider any such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after its receipt for any order that has been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for more than nine months since its inception or since it was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reviewed by the director pursuant to an application by the insurer.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director may by rules and regulations or by order suspend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 the filing requirements of this section as to any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or class of risk for which rating systems cannot practicably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before they are used. In making this finding,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ascertain whether a system of rating classifications and exposure bases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would equitably reflect the differences in expense requirements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losses between individual risks has been developed or appears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capable of being developed. The director may examine insurers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is necessary to ascertain whether any rating systems affected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meet the standards contained in this section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44-7510.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 filing or any supporting information provided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open to public inspection pursuant to sections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 to 84-712.09 before the date on which the director completes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of the filing unless publicly disclosed in an open court,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proceeding, or open meeting or disclosed by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statute. Correspondence specifically relating to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risks shall be confidential and may not be made public by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may be compiled in summaries of such activity.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director shall review filings as soon as reasonably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they have been submitted. The director shall disapprove a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2 of this act,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proposes a rating system that would produce inadequate premiums.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 level is inadequate if it would endanger the solvency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insurer. A premium level that would not be expected to generate a 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direct basis and that would be likely to have the effect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diminishing competition is also inadequate. A premium level that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endanger the solvency of the insurer and is not likely to have the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diminishing competition is not inadequate;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insurer has more than one rating system applicable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 or type of insurance and the insurer fails to specify objective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differences between risks to determine the risks and the coverages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rating system will apply;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filing proposes to discriminate between risks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optional commission differences for agents;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filing proposes to discriminate between risks based on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creed, national origin, or religion of the insured;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filing would violate the Unfair Discrimination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Subjects of Abuse in Insurance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filing discriminates between risks based on subjective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factors, except that an experience rating plan may use loss reserves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being considered as subjective;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filing proposes to discriminate between risks based solely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fact that the insured is deployed in the military on Title 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 that require the insured to be mobilized outside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United States territories, and the District of Columbia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six months or greater.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Within thirty days after receipt, the director shall disapprove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filing that requires disapproval pursuant to subsection (9)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except that this review period may be extended for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not to exceed thirty days if the director gives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original review period to the insurer. A filing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meet the requirements of this section unless disapproved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within the review period or any extension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If, within the review period provided by subsection (10)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any extension thereof, the director finds that a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meet the requirements of subsection (9)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disapproval notice shall be sent to the insurer. Such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specify in what respects the filing fails to meet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and order discontinuance of the filing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An insurer whose filing is disapproved may,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of a disapproval notice, request a hearing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44-7532.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If, at any time after the expiration of the review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subsection (10) of this section or any extension thereof,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finds that a rating system or modification thereof does not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 longer meets the requirements of subsection (9)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shall hold a hearing in accordance with section 44-7532.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Any insured aggrieved with respect to any filing may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application to the director for a hearing on such filing.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application shall specify the grounds to be relied upon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applicant. If the director finds that the hearing application is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faith, that a remedy would be available if the grounds are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established, or that such grounds otherwise justify holding a hearing,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shall hold a hearing in accordance with section 44-7532.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If, after a hearing held pursuant to subsection (13) or (14)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director finds that a filing does not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subsection (9) of this section, the director shall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order stating in what respects such filing fails to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and when, within a reasonable period thereafter, such 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or aspect of a rating system shall no longer be used. Copies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order shall be sent to the applicant, if applicable, and to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insurer and advisory organization. The order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contract or policy made or issued prior to the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set forth in the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44-7501 and 44-7508,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