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Clouse, 37; Hunt, 8; Storer, 43; Strommen,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require members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complete a civics assessment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civics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civics portion of the United States Naturalization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United States Citizenship and Immigration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Homeland Security or an equivalent test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Secretary of State or the 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ninety days after taking the oath of office,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shall complete the civics assessment.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shall provide the civics assessment that includes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questions randomly selected. The score shall be calculated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correct answers out of the twenty questions selected.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Completion of the assessment is required, but passage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required. Completion or results of the civics assessment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of any member of the Legislature to assume, hold, or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office. This section shall not be construed to add to or alter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for office established in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Clerk of the Legislature shall be the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the civics assessment and shall certify the raw score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of the Legislature to the individual member.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 responses shall remain confidential.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Clerk of the Legislature shall publish the raw score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on the official website of the Legislature. The score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in the member's official public biography.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member who does not achieve a passing score on the civics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shall be invited, but not required, to attend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civic literacy seminar conducted by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Legislative Research Office.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