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amend sections 13-903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81-8,210, Reissue Revised Statutes of Nebraska, and section 25-228,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State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Sexual Abuse Liability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 statute of limitations for actions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victims; to exempt actions from the Political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Tort Claims Act and the State Tort Claims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State and Political Subdivisions Sexual Abuse Liability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hereby declares that the state,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and political subdivisions shall be liable in a similar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a similar extent as a private individual or entity under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for tort claims arising out of sexual abuse of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with developmental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State and Political Subdivisions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Liability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Child sexual abuse means conduct that amounts to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28-319.01 or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Developmental disability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Employee, with reference to a political subdivision,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13-903.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Employee, with reference to a state agency, has the same meaning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in section 81-8,210;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Political subdivision has the same meaning as in section 13-903;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Sexual abuse means conduct that amounts to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28-319 or 28-320, other than a misdemeanor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State agency has the same meaning as in section 81-8,210;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Tort claim means any claim against a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for money only on account of personal injury or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the negligent or wrongful act or omission of any official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political subdivision or state agency, while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scope of his or her office or employment, under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political subdivision or state agency, if a private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liable to the claimant for such injury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is a victim of child sexual abuse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bring a tort claim arising from such child sexual abuse against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or a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 with a developmental disability who is a victim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abuse may bring a tort claim arising from such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political subdivision or a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and Political Subdivisions Sexual Abuse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constitutes a waiver of the sovereign immunity of the state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subdivisions, and an action under the act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Tort Claims Act or the Political Subdivisions Tort Claims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limitations or requirements in such acts,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limits on recoverable damages, limits on the availability of a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trial, notice requirements, and statutes of limitations.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Criminal prosecution of any sexual abuse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maintain a civil action under the State and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Sexual Abuse Liability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remedy provided in the State and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Abuse Liability Act is cumulative and shall be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remedies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writ of execution shall issue against the state,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or a political subdivision for a tort claim under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Sexual Abuse Liability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13-903 For purposes of the Political Subdivisions Tort Claims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16-727, 16-728, 23-175, 39-809, and 79-610,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villages, cities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classes, counties, school districts, learning communities,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districts, and all other units of local government,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created pursuant to the Interlocal Cooperation Act or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Act. Political subdivision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contractor with a political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Governing body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village board of a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of a city, the board of commissioners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of a county, the board of directors of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governing board or other governing body of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the Interlocal Cooperation Act or Joint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any duly elected or appointed body holding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determine the appropriations and expenditures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of local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Employee of a political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officers or employees of the political subdivision or any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subdivision and shall include members of the governing body,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members of boards or commissions when they are acting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capacity, volunteer firefighters, and volunteer rescue squad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 Employee shall not be construed to include any contractor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Tort claim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claim against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money only on account of damage to or loss of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account of personal injury or death, caused by the negligent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wrongful act or omission of any employee of the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acting within the scope of his or her office or employment,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in which the political subdivision, if a private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liable to the claimant for such damage, loss, injury,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shall not include any claim accruing before January 1, 1970.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Tort claim does not include an action under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Sexual Abuse Liability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the terms child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abuse, developmental disability, and sexual abuse have the same meanings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in section 2 of this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Notwithstanding any other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shall not be any time limitation for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individual or individuals directly causing an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injuries suffered by a plaintiff when the plaintiff was a victim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abuse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violation of section 28-319.01 or 28-320.01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occurred (i) on or after August 24, 2017, or (ii)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24, 2017, if such action was not previously time barred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action against any person or entity other than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causing an injury or injuries suffered by a plaintiff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plaintiff was a victim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sexual abuse, including an action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and Political Subdivisions Sexual Abuse Liability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section 28-319.01 or 28-320.01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only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twelve years after the plaintiff's twenty-first birthday.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There shall not be any time limitation for an action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individuals directly causing an injury or injuries suffered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plaintiff when the plaintiff was an individual with a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was a victim of sexual abuse, if such abuse occurred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the effective date of this act, or (ii)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act, if such action was not previously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action against any person or entity other than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causing an injury or injuries suffered by a plaintiff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was an individual with a developmental disability and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victim of sexual abuse, including an action under the State and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Sexual Abuse Liability Act, may only be brought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Four years after the abuse;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Twelve years after the plaintiff's twenty-first birthday.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prosecution of a defendant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28-319.01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28-320.01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required to maintain a civil 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violation of such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81-8,210,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81-8,210 For purposes of the State Tort Claims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State agency includes all departments, agencies, boards,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bureaus, and commissions of the State of Nebraska and corporations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function of which is to act as, and while acting 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or agencies of the State of Nebraska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corporations that are essentially private corporations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created pursuant to the Interlocal Cooperation Act or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Act. State agency does not include any contractor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Claims Board means the board created by section 81-8,220;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Employee of the state means any one or more officers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state or any state agency and shall include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members of boards or commissions when they are acting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capacity. State employee does not include any employee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created pursuant to the Interlocal Cooperation Act or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 or any contractor with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Tort claim means any claim against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money only on account of damage to or loss of property or 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personal injury or death caused by the negligent or wrongful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employee of the state, while acting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employment, under circumstances in which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private person, would be liable to the claimant for such damage,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loss, injury, or death but does not include any claim accruing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1970, any claim against an employee of the state for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 account of damage to or loss of property or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injury or death caused by the negligent or wrongful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the employee while acting within the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on or after August 25, 1989, and any claim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Claims for Wrongful Conviction and Imprisonment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Tort claim does not include an action under the State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Subdivisions Sexual Abuse Liability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Award means any amount determined by the Risk Manager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Board to be payable to a claimant under section 81-8,211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any compromise or settlement under section 81-8,218;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Risk Manager means the Risk Manager appointed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81-8,239.01.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13-903 and 81-8,210,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25-228,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