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file a state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for coverage of long-acting injectable and extended-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medications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 later than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 for evidence-based nurse home visiting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services shall consist of visits to a home by a nurse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postpartum mothers and children six months of age or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medicaid.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Excess Profit Fund established in section 68-996, and not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to fund the services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 later than January 1, 2026,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psychology services provided by advanced level practitioners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completed advanced training requirements for a doctoral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in an accredited training program or a postdoctoral fellowship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under current supervision by a licensed psychologist.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No later than October 1, 2026,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plan amendment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to provide coverage for long-acting injectable and extended-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medications approved by the federal Food and Drug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administered to an individual for a serious mental illness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 disorder in any hospital, emergency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inpatient setting, including a state hospital or state psychiatric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