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require the Auditor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to investigate and submit a quarterly report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relating to any impoundment of funds by the Governor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or employee of the executive branch of state government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LB1147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section, impoundment of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means, when through action or inaction, funds appropriated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 are delayed or withheld by the Governor or by any official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of the executive branch of state government at the direction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Governor.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Auditor of Public Accounts shall investigate any complaints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impoundment of funds filed pursuant to subsection (3)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submit a quarterly report electronically to the Clerk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 relating to any impoundment of funds. Such report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the following information to the extent known: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list of any impoundment of funds, including the amount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impounded;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date any funds were impounded and the date on which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were ordered to be impounded;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period of time for any impoundment of funds and if 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appears to be a temporary deferral of funds or a permanent cancellation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spending of such funds;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department or establishment of the government to which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would have been available for obligation except 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impoundment;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The reason or explanation for the impoundment of funds;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The estimated fiscal, economic, and budgetary effect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impoundment of funds;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Any other information the Auditor of Public Accounts considers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pertinent to the report on any impoundment of funds.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complaint of impoundment of funds may be filed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Auditor of Public Accounts by any member of the Legislature,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