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claims against the state;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81-8,236, 81-8,300, 81-8,316, and 81-8,318,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provide for multiple claims from counties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Tort Claims Act as provided; to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investigation and appeal of claims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Line of Duty Compensation Act as provided;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81-8,236,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Correctional institution incident means an incident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or crimes are allegedly committed by one or more inmates confined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state correctional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Costs of prosecution includes, but is not limited to,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defense for indigent defendants, including attorney's fees and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Division means the risk management and state claims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Threshold amount means the amount of property tax revenue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county from a levy of two and one-half cents per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valuation of property subject to the levy. The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determined using valuations for the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institution incident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county may file a claim with the division to recover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prosecution relating to a correctional institution incident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within the county. The county may recover only those costs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threshold amount for such county.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county may file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claim for a single correctional institution incident if the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is met for each claim or prosecution has resolved. No claim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prosecution costs for which the Risk Manager has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pursuant to section 81-8,300.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Risk Manager shall have the power and authority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claims, investigate claims, and otherwise carry out the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The division shall develop a claim form, publish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procedures, and determine the supporting information required to perfect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Risk Manager shall submit claims received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 in the same manner as provided in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Claims Act. The Legislature shall review the claim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 for the claim if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shall apply to any correctional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occurring on or after May 1, 2015. Claims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have no time bar to recovery.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81-8,300 (1) After investigation, the Risk Manager or State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either approve, approve with conditions or limitations,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of each claim or request and append to the claim or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concise statement of the facts brought out in such investigation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its approval or disapproval is based. If any claim is approved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of more than five thousand dollars, the approval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required. Such claim or request, together with the original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it and the appended statement, shall be filed with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in the manner prescribed by the State Claims Board.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shall promptly notify each claimant of the decision by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or State Claims Board on his or her claim by regular mail.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include (a) the decision of the Risk Manager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Board, (b) a statement that a claimant dissatisfied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of the Risk Manager may have his or her claim reviewed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or a statement that a claimant dissatisfied with the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have his or her claim reviewed by the Legislature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(c) the procedure for making an application for review,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time limit for making such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claimant is dissatisfied with the decision of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he or she may file an application for review by the board.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claimant is dissatisfied with the decision of the board,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an application for review by the Legislature.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 shall be filed with the Risk Manager in the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board. The application for review shall be filed within sixty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 which is being reviewed.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claim which has been approved or for which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review with the Legislature has been filed and each request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section 81-8,297 shall be delivered electronically by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to the chairperson of the Business and Labor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at the next regular session of the Legislature convening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 of the board. The Risk Manager may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by the state agency involved of any claim not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if such payment is agreed to by the head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involved. The State Claims Board may direct payment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involved of any claim not in excess of fifty thousand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is agreed to by the head of the agency involved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has sufficient funds to pay the claim. If claims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 or State Claims Board arise out of the same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they shall be aggregated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when more than one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filed pursuant to subsection (2) of section 81-8,236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 or State Claims Board does not direct the payment of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this section or the claim exceeds the dollar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this section, the claim shall be reviewed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appropriation made therefor if appropriate. The Risk Manager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all claims and judgments paid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Claims Act to the Clerk of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Business and Labor Committee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include the name of the claimant, a statement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and paid, and a brief description of the claim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program or activity under which the claim arose. Any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receive an electronic copy of the report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to the 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81-8,316 For purposes of the In the Line of Duty Compensation Act: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Firefighter means a member of a paid or volunteer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Nebraska, including a member of a rescue squad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paid or volunteer fire department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Killed in the line of duty means losing one's life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an injury or illness arising on or after January 1, 2022,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active performance of duties as a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if the death occurs within three years from the date the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received or illness was diagnosed and if that injury or illness arose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violence or other accidental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injury or illness shall be presumed to have arisen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the active performance of duties as a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injury or illness is a heart attack, stroke, or vascular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rupture that occurred or the symptoms of such injury or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manifested while the public safety officer was engaged in,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hours after, nonroutine stressful or strenuous activity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line of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public safety officer was exposed to any toxin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carcinogen while on duty and the public safety officer began service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fewer than five years prior to the date of a diagnosis of an exposure-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cancer;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public safety officer was exposed to cumulative traumatic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events while on duty, such exposure was a substantial contributing factor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death of the public safety officer, and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public safety officer was diagnosed by a licensed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professional with an injury or illness related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exposure;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There is evidence that the public safety officer attempted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help, treatment, or diagnosis for an injury or illness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exposure.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presumption in subdivision (2)(b)(i) of this section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overcome by competent medical evidence that establishes the death was: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Unrelated to the engagement or participation in activities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line of duty;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Caused by something other than such engagement or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mere presence of cardiovascular disease risk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presumption in subdivision (2)(b)(ii)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overcome by competent medical evidence that establishes the exposure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toxin or carcinogen was not a substantial contributing factor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death of the public safety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Killed in the line of duty excludes death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misconduct or intoxication of the public safety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safety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of an emergency medical services ambulance squad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political subdivision or by a private, nonprofit ambulance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but excluding any employee of a private, for-profit ambulance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correctional officer employed by a jail or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Risk Manager means the Risk Manager appointed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Claims Board means the board created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81-8,318 (1) To receive compensation under the In the Line of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Act, a claim for the compensation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 within three years after the date of death of the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officer who was killed in the line of duty. Such claim shall be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prescribed by the Risk Manager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name, address, and title or position of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was killed in the line of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copy of the form filed in accordance with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81-8,317, if any. If no such form has been filed, the claim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name and address of the person or persons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is payable under subdivision (3)(b) of section 81-8,317;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sworn statement providing a full factual account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resulting in or the course of events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safety officer;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Such other information as the Risk Manager reasonably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Risk Manager shall send written notice to all claimants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weeks after the initiation of a claim indicating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claim is complete. For purposes of this subsection, a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if a claimant has submitted to the Risk Manager all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required under subsection (1) of this section. If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incomplete, the Risk Manager shall include in the written notice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the documents or information which the claimant must submit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the claim to be complete. If a claim is complete,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claim shall be made in the manner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Miscellaneous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Claims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section 81-8,212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completion of such investigation, and no later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after receipt of a complete claim, the State Claims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or deny such claim and the Risk Manager shall send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claimant stating whether the claim has been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denied. If a claim is denied, the notice shall include the reason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the denial. If a claimant is dissatisfied with a denial,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she may file an application for review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Manager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subsection (2) of section 81-8,300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Lancaster County in accordance with sections 81-8,213 and 81-8,214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is approved, compensation shall be paid to the claimants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such compensation in accordance with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81-8,300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81-8,211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apply to any claim arising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81-8,236, 81-8,300, 81-8,316,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81-8,318, Reissue Revised Statutes of Nebraska,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