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Money Transmitters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8-2701 and 8-2718, Revised Statutes Supplement,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related to reports of condition;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remittance transfer tax;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8-2701 Sections 8-2701 to 8-2742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8-2718 (1) Each licensee shall submit a report of condition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after the end of a calendar quarter, or within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time as the director 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of condition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Financial information at the licensee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Nationwide and state-specific money transmission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every jurisdiction in the United States where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licensed to engage in 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permissible investments report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Transaction destination country reporting for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if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amount of transactions to all foreign countries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countries as defined in section 3 of this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amount of the remittance transfer tax imposed under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collected for such transactions;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amount of transactions to all foreign adversary countries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3 of this act and the estimated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transfer tax imposed under section 3 of this act collected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transactions;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is authorized to utilize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 and Registry for the submission of the report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and is authorized to update as necessary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carry out the purposes of the Nebraska Money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 Act and maintain consistency with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 and Registry reporting.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information required by subdivision (2)(d)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only be included in a report of condition submitted within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days after the end of the fourth calendar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Active duty member of the armed forces means a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armed forces of the United States on active duty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10 U.S.C. 101(d)(1), as such section existed on January 1, 2026,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Nebraska National Guard in active service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Dependent means a spouse or any other person for whom an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member of the armed forces provided more than one-half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support during the previous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Designated recipient has the same meaning as in section 919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Electronic Fund Transfer Act, 15 U.S.C. 1693o–1,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Foreign adversary country means any country listed in 15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791.4, as such regulation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Remittance transfer has the same meaning as in section 919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Electronic Fund Transfer Act, 15 U.S.C. 1693o–1,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Remittance transfer provider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919 of the Electronic Fund Transfer Act, 15 U.S.C. 1693o-1,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Sender has the same meaning as in section 919 of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Transfer Act, 15 U.S.C. 1693o–1,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imposed an excise tax of two percent on any remittance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by a licensee or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There is hereby imposed an excise tax of twenty percent on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transfer by a licensee or authorized delegate to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foreign adversary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tax imposed in subdivisions (2)(a)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apply to any remittance transfer if the sender 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is an active duty member of the armed forces or a dependent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qualify for the exemption under subdivision (2)(c)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sender or designated recipient shall present a valid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Defense Common Access Card or other valid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to the remittance transfer provider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sender of a remittance transfer shall pay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this section on such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any tax imposed by this section is not paid at the time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is made, then to the extent that such tax is not paid,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transfer provider of such transfer shall pay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remittance transfer provider of a remittance transfer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the amount of the tax imposed by this section on such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sender and remit such tax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Sections 77-2707 to 77-2711 shall apply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as if such tax were a sales or use tax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of Revenue may share any information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imposed by this section with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No refund of the tax imposed by this section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 claim for such refund is filed within the required period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 of sales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of Revenue shall establish an expedited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for any active duty member of the armed forces or dependent who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charged the tax in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be eligible for the expedited refund process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(6)(b) of this section, an active duty member of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forces or dependent who was charged in error shall submit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status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prescribe any and all forms and supporting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 the payment, collection, and reporting of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this section to establish the expedited refund process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(6)(b)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Department of Revenue may use electronic funds transfer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the tax imposed by this section or to pay any refund of such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use of any electronic filing of documents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transfer shall not alter the rights of any party from the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party if a different method of filing or payment was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All taxes received by the Department of Revenue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Upon request from the Department of Revenue,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and Finance may make a claim against the surety bond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for payment of any tax imposed under this section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8-2701 and 8-2718,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