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1253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tax sale certificates;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77-1837.01,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applicability of laws;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77-1837.01,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77-1837.01 (1) Except as otherwise provided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laws in effect on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a tax sale certificate govern all matters related to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proceedings, including noticing and application, and foreclosure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 Changes in law shall not apply retroactively with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sale certificates previously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Tax sale certificates sold and issued between January 1,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December 31, 2016, shall be governed by the laws and statutes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in effect on December 31, 2009, with regard to all matters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deed proceedings, including noticing and application,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Tax sale certificates sold and issued between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September 7, 2019, shall be governed by the laws and statutes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 effect on September 7, 2019, with regard to all matters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tax deed proceedings, including noticing and application,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Tax sale certificates that are foreclosed upon,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issuance, shall be governed by section 77-1909,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in effect on May 7, 2025, with regard to the matters addressed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77-1837.01,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