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719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Jacobson, 42.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Rural Projects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81-12,203, Reissue Revised Statutes of Nebraska; to redefine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term; to repeal the original 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81-12,203,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81-12,203 Project means expenses incurred or to be incurred at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Site acquisition and preparation, transportation infrastructure,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 extensions, and rail spur construction for the development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industrial rail access business park, including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expenses incurred to assist an initial tenant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business park that conducts business in the manufacturing,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processing, distribution, or transloading trades;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Infrastructure development costs involving property not owned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that directly benefit the business park and are critical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business park's development,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acquisition of rights-of-way, easements, and adjacent properties allowing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street access or improvements; construction of turning lanes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adjacent major highways; construction of rail spurs and drop and pull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rail yards connected to a main railroad line; and necessary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improvements critical to serve the business park, including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electric, wastewater, storm water, and natural gas infrastructure;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Site acquisition and preparation, transportation infrastructure,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rail spur construction within thirty miles of the largest artificial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reservoir constructed in this state for the storage of water.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81-12,203,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