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820,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$7,500 from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Employees Retirement System Management Work Plan Fund and $7,500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Patrol Expense Fund for FY2026-27 and (2) $-0-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V School Employees Retirement System Management Work Plan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from the State Patrol Expense Fund for FY2027-28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Board, for Program 41,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820, One Hundred Ninth Legislature,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