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838A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26,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838,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LB838A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LB838A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$523,247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FY2026-27 and (2) $136,300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FY2027-28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838,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Second 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$99,500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FY2026-27 or $102,500 for FY2027-28.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