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taxation; to adopt the Community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Reinvestment and Equity Act; to establish an excise tax on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operating in a qualified census tract; and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a grant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Community Reinvestment and Equity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Qualified census tracts experience disproportionate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burdens and neighborhood disinvestment alongside high concentrations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alcohol, tobacco, and fuel retail;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Residents of qualified census tracts face higher barriers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primary care, re-entry housing and services, access to healthy foods,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affordable childcare, and community-stabilizing initiatives;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needs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low-income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moderate-income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neighborhoods, a community reinvestment framework should apply to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businesses operating in qualified census tracts;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geographically targeted excise tax supports health and safety,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rationally related to legitimate public purposes, and is distinct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uniform property tax.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It is the intent of the Legislature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Impose a five percent community reinvestment excise tax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businesses operating in qualified census tracts;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Establish a public rating of community reinvestment performance;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Direct proceeds to federally qualified health centers, homeless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re-entry housing, healthy food access, childcare, and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initiatives.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Community Reinvestment and Equity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Covered business means any gas station, convenience store,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package liquor store that sells alcoholic liquor, tobacco products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defined in section 77-4007, or cigarettes as defined in section 77-2601,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off-premises consumption and has a fixed place of business located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 qualified census 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Department means the Department of Economic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Gross receipts has the same meaning as in section 77-2701.16;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Qualified census tract means a census tract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Department of Housing and Urban Development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26 U.S.C. 42(d)(5)(B)(ii)(I), as such section existed on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2027, a five percent excise tax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imposed on the gross receipts of each covered business located within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census tract.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excise tax shall be collected, reported, and remitted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same manner as the sales tax under the Nebraska Revenue Act of 1967,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forms prescribed by the Tax Commissioner.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All taxes collected under this section shall be remitted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Treasurer for credit to the Community Reinvestment Fund.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upon request, regarding the amount of excise tax collected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given qualified census tract.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provisions of sections 77-2703 to 77-2713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deficiencies, penalties, interest, the collection of delinquent amounts,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confidentiality, refunds, and appeal procedures for the tax imposed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77-2703 shall also apply to the tax imposed by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Tax Commissioner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necessary to carry out his or her duties under the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Reinvestment and Equity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covered business may advertise the excise tax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surcharge on any specific product, however nothing prohibits making price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adjustments in the ordinary course of business.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 violation of this section is a deceptive trade practice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the Consumer Protection Act and the Uniform Deceptive Trade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Attorney General shall have authority to enforce violations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pursuant to the Consumer Protection Act and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Deceptive Trade Practices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April 1, 2028, and on or before April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each covered business shall file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reinvestment report with the department detailing: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Investments or in-kind contributions to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centers, homeless and re-entry services, healthy food access,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childcare, or community development initiatives in the qualified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tract where the covered business operates;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Local hiring, apprenticeships, or workforce partnerships;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Participation in a healthy corner store program,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Nutrition Assistance Program and WIC program enrollment support,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Community engagement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publish an annual rating for each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its website based on weighted criteria that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impact, equity reach, transparency, and collaboration,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the following ratings: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Outstanding or Satisfactory. Any covered business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outstanding or satisfactory rating will receive (i) recognition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website, (ii) eligibility preference in applicable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façade improvement grants administered by the department,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in local licensing where lawful;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Needs to Improve. The department shall development a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plan for any covered business that receives a rating of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improve to assist in improving the rating of the covered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Noncompliance. Failure to file an annual community reinvestment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with the department or any material misstatement made in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will result in a rating of noncompliance. The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 rating of noncompliance is a fine of up to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location. For any subsequent ratings of noncompliance,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shall be a fine of up to fifty thousand dollars per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Any covered business aggrieved by the imposition of a fine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may request a hearing on any such fine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request for hearing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notice of the imposition of a fine. Such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in accordance with the Administrative Procedure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covered business may appeal any decision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and the appeal shall be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Community Reinvestment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department to be used for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following purposes: Childcare, early childhood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initiatives, healthcare, healthy food access,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services, and re-entry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fund shall consist of money transferred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 4 of this act, bequests, donations, gifts,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money in the Community Reinvestment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Beginning January 1, 2028, the department,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Department of Health and Human Services, shall administer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program and make awards annually based on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Childcare and early childhood services serving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families: Fifteen percent of the total number of grants awarded;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Community development initiatives,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violence prevention, neighborhood revitalization,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pipelines: Fifteen percent of the total number of grants awarded;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Federally qualified health centers: Thirty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number of grants awarded;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Healthy food access: Fifteen percent of the total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 awarded;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Homelessness prevention, re-entry housing, and services: Twenty-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percent of the total number of grants awarded.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awarding grants (i) at least seventy percent of the excise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collected from a given qualified census tract shall be awarded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same qualified census tract and (ii) up to thirty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excise tax collected in adjacent qualified census tracts may be pooled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regionally across such qualified census tracts for efficiency and impact.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in making awards shall prioritize measurable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outcomes in access to care, housing stability, healthy food availability,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childcare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slots,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recidivism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reduction,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 led by and serving the residents of a qualified census tract.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Grants awarded under this section shall supplement,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supplant, existing state or local funding.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combined administrative costs for the department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Health and Human Services to administer the fund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 program shall not exceed five percent of annual deposits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Reinvestment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department may audit grantees for performance and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any time during the term of the grant and within twelve months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conclusion of the term of the grant.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 grantee may appeal any decision of the department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appeal shall be in accordance with the Administrative Procedure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maintain a searchable database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website showing (a) covered business filings, investments,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ratings, and (b) grants awarded by qualified census tract.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may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carry out its duties under the Community Reinvestment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Equity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Reinvestment and Equity Act shall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as a geographically targeted excise tax rationally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purpose of mitigating documented health and safety harms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promoting reinvestment in qualified census tracts.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