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77-3512, Revised Statutes Cumulative Supplement, 2024,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homestead exemptions for certain veterans and surviving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 there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taxation, on any homestead described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one hundred percent of the exempt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(i) 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or (ii) assignment of total disability rating for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38 C.F.R. 4.16, and who is not eligible for total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77-3528, an unremarried spouse of such a veteran,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a veteran who remarries after attaining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fifty-seven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(b), or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required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subsequent year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divisible by five and shall include certification of the status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subdivision (2)(a) of this section from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Veterans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Application for exemption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(d),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and shall include certification of the status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(2)(b), 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(d),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Veterans Affairs,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status shall only be required in every subsequent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evenly divisible 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an unremarried surviving spouse who has been granted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homestead exemption under subdivision (2)(b) or (f)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remarries before attaining the age of fifty-seven years, such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lose the homestead exemption. The surviving spouse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assessor of such remarriage within a reasonable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77-3512 (1) It shall be the duty of each owner who wants a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under section 77-3506, 77-3507, or 77-3508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therefor with the county assessor of the county in which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homestead is located after February 1 and on or before June 30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county board of the county in which the homestead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majority vote, extend the deadline for an applicant to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20. An extension shall not be granted to an applicant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 extension in the immediately preceding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documentation of a medical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impaired the owner's ability to file the application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owner may file a late application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77-3514.01 if he or she includes a copy of the death certificate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who died during the year for which the exemption is requested;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 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surviving spouse of a veteran, serviceman,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service woman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for a homestead exemption under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77-3506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required to file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subsequent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evenly divisible by five;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If a veteran who has been granted a homestead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(2)(a) of section 77-3506 dies during the five-year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period, the surviving spouse of such veteran shall continue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exemption for the remainder of the five-year exemption period.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expiration of the five-year exemption period,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required to file for an exemption under subdivision (2)(b)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77-3506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Failure to file an application as required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constitute a waiver of the exemption for the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failure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77-3512,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77-3506,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