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Attorney General; to adopt the Private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Retention Sunshine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Private Attorney Retention Sunshine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 in order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and accountability of taxpayer dollars and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uniformity among state agencies for the provision of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including legal services, the Legislature adopts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Retention Sunshine Act. The act will ensure that if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is delegated to private attorneys, government lawsuits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prosecuted in a manner to further the public interest rather than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the profitability of private attorneys. Taxpayers deserve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and accountability when state contracts for legal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executed to ensure an open, transparent, and competitive public bidding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process. Additionally, taxpayers deserve a mechanism for oversight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accountability regarding contracts for legal services and components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expenses, the fee agreement, and other record keeping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upon completion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Private Attorney Retention Sunshine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 contract for legal services exceeding ten thousand dollars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in which the fee paid to a private attorney or law firm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flat, hourly, or contingent fee, and expenses, exceeds or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be expected to exceed 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shall not retain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or law firm to perform legal services on behalf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an open and competitive bidding process has been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requirements set forth in section 73-807.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When executing a contract for legal services exceeding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the Attorney General shall file the proposed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Appropriations Committee of the Legislature, if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 session, or with the Executive Board of the Legislative Council,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is not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Within ten days after the filing, the committee or executive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hold a public hearing on the proposed contract and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 report to the Attorney General. The report shall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the proposed contract approved by the committee or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 The Attorney General shall review the report and adopt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contract taking into consideration the committee's or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board's findings and shall file the proposed final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or executive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proposed final contract does not contain the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by the committee or executive board, the Attorney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an explanation of the reasons for the omission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changes, including any exigent circumstances, with the proposed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contract. No earlier than thirty days after sending the proposed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and any explanation to the committee or executive board,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may execute the final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conclusion of a legal proceeding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attorney or law firm has been retained on a contingent-fee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private attorney or law firm shall provide the Attorney General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statement of the hours worked, expenses incurred, the aggregate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amount, and a breakdown of the hourly rate, calculated based on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worked divided by the amount of the fee recovered, minus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shall not incur legal fees greater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hour for legal services rendered. If a disclosure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this section indicates an hourly rate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hour, the rate shall be reduced to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hour.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Private Attorney Retention Sunshine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between private attorneys and the Attorney General executed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Private Attorney Retention Sunshine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expand the authority of the Attorney General to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if no such authority otherwise exists.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