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996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juvenile justice; to amend section 43-431,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and section 43-2,129,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prohibit the use of shackling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juveniles as prescribed; to define a term;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policies and procedures regarding the transportation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this section, a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restrain a juvenile using shackling.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who is authorized by law to restrain a juvenile may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shackling to restrain such juvenile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juvenile presents a substantial risk of inflicting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harm on himself or herself or others as evidenced by recent 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less restrictive alternative will prevent such risk of harm;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use of shackling is limited to the duration strictly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prevent the risk of such harm.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does not apply to the use of restraints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43-251.03.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Shackling means the use of any mechanical restraint,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handcuffs, leg irons, waist chains, belly chains, ankle restraints,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restraint chair, or any combination of such devices, that restricts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movement of a juvenile's arms, hands, legs, waist, or torso;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Shackling does not include the brief, temporary use of handcuffs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solely to address an immediate and articulable safety risk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handcuffs are removed as soon as such risk has passed.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43-2,129,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43-2,129 Sections 43-245 to 43-2,129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43-431,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43-431 Policies and procedures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regarding the transportation of juveniles placed at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centers shall apply to any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utilized by the Office of Juvenile Services to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juveniles placed at the youth rehabilitation and treatment centers.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procedures shall prohibit the use of shackling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 of this act and shall prohibit the routine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restraint on juveniles during transportation. Any exception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narrowly limited, documented in writing, and subject to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43-431,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 43-2,129,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