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80A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Hallstrom, 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April 23, 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80,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First Session, 2025.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LB80A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LB80A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$20,000 from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Automation Cash Fund for FY2025-26 and (2) $-0- from the Supreme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Automation Cash Fund for FY2026-27 to the Supreme Court,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 570, to aid in carrying out the provisions of Legislative Bill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80, One Hundred Ninth Legislature, First Session,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