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sections 76-1415, 76-1442, 76-1445, and 76-1446,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76-1441,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provide for a right to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jury trial under the act; to prohibit waivers of rights under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federal law; to change provisions relating to summonses;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for courts;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76-1415 (1) No rental agreement may provide that the tenant: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Agrees to waive or to forego rights or remedies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Residential Landlord and Tenant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 federal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Authorizes any person to confess judgment on a claim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rental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Agrees to pay the landlord's or tenant's attorney's fees;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Agrees to the exculpation or limitation of any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arising due to active and actionable negligence of the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indemnify the landlord for that liability arising due to active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negligence or the costs connected therewith.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provision prohibited by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a rental agreement is unenforceable. If a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deliberately uses a rental agreement containing provisions known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to be prohibited, the tenant may recover actual damages sustained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and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76-1441 (1) The person seeking possession shall file a complaint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restitution with the clerk of the district or county court. The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(a) the specific statutory authority under which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sought; (b) the facts, with particularity, on which he or she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recover; (c) a reasonably accurate description of the premises;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requisite compliance with the notice provisions of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Landlord and Tenant Act. The complaint may notify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personal property remains on the premises and that 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disposed of pursuant to section 69-2308 or subsection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76-1414.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complaint may contain a demand for a trial by jury.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may also contain other causes of action relating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tenancy, but such causes of action shall be answered and tried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separately, if requested by either party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person seeking possession pursuant to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76-1431 shall include in the complaint the incident or incidents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rise to the suit for recovery of possession.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76-1442 The summons shall be issued and directed, with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attached thereto, and shall state the cause of the complaint,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and place of trial of the action for possession, answer day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causes of action,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that if the defendant fails to appear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shall be entered against 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notice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 has a right to a trial by jury and that the defendant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 a trial by jury if he or she so chooses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summons may be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returned as in other cases or by any person, except that the summons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served within three days, excluding nonjudicial days,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issuance and shall be returnable within five days,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nonjudicial days, from the date of issuance. The person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file with the court an affidavit stating with particularity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in which he or she made the service. If diligent efforts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to serve the summons in the manner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25-505.01 to 25-516.01 but such efforts were unsuccessful, the summons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served in the manner provided in section 76-1442.01.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76-1445 On or before the day fixed for his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appearance,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may appear and answer and assert any legal or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defense, setoff, or counterclaim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may demand a trial by jury.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 has not demanded a trial by jury by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appearance, the court shall inform the defendant of the right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trial by jury and, if the action is filed in county court, shall inquire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defendant demands a trial by jury or elects to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tried by the court without a jury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proceedings shall be in all respects as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action for possession will be tried by the court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jury, the trial shall be held not less than ten nor more than fourteen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issuance of the summons;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action for possession will be tried by a jury, the 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scheduled by the court as soon as is practicable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justice. If, at the request of the tenant, the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trial is continued beyond the initial trial date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court, the court may require the tenant to deposit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such rental payments as accrue during the pendency of the suit.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Trial of the action for possession shall be held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nor more than fourteen days after the issuance of the summons.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shall be tried by the court without a jury.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plaintiff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serves the summons in the manner provided in section 76-1442.01,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shall proceed as other actions for possession except that 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shall not be granted for the plaintiff.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judgment is rendered against the defendant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restitution of the premises, the court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declare the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rental agreement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at the request of the plaintiff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attorney, issue a writ of restitution, directing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constable or sheriff to restore possession of the premises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plaintiff on a specified date not more than ten days after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 of restitution. The plaintiff shall comply with the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Personal Property Landlord and Tenant Act and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76-1414 in the removal of personal property remaining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at the time possession of the premises is restored.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76-1415, 76-1442, 76-1445, and 76-1446,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76-1441,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